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rPr>
      </w:pPr>
      <w:bookmarkStart w:id="0" w:name="_GoBack"/>
      <w:bookmarkEnd w:id="0"/>
      <w:r>
        <w:rPr>
          <w:rFonts w:hint="eastAsia" w:ascii="黑体" w:hAnsi="黑体" w:eastAsia="黑体"/>
          <w:sz w:val="32"/>
        </w:rPr>
        <w:t>序号：</w:t>
      </w:r>
      <w:r>
        <w:rPr>
          <w:rFonts w:ascii="黑体" w:hAnsi="黑体" w:eastAsia="黑体"/>
          <w:b/>
          <w:bCs/>
          <w:sz w:val="32"/>
        </w:rPr>
        <w:t>4</w:t>
      </w:r>
    </w:p>
    <w:p>
      <w:pPr>
        <w:spacing w:line="560" w:lineRule="exact"/>
        <w:jc w:val="center"/>
        <w:rPr>
          <w:rFonts w:ascii="方正小标宋简体" w:hAnsi="仿宋" w:eastAsia="方正小标宋简体"/>
          <w:sz w:val="36"/>
          <w:szCs w:val="24"/>
        </w:rPr>
      </w:pPr>
      <w:r>
        <w:rPr>
          <w:rFonts w:hint="eastAsia" w:ascii="方正小标宋简体" w:hAnsi="仿宋" w:eastAsia="方正小标宋简体"/>
          <w:sz w:val="36"/>
          <w:szCs w:val="24"/>
        </w:rPr>
        <w:t>巴中市科技局责任清单（2021年本）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80" w:type="dxa"/>
            <w:noWrap w:val="0"/>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一、拟订全市创新驱动发展战略以及科技发展、引进国外智力规划和政策并组织实施。起草全市有关科技发展政策措施并组织实施。</w:t>
            </w:r>
          </w:p>
          <w:p>
            <w:pPr>
              <w:spacing w:line="320" w:lineRule="exact"/>
              <w:ind w:firstLine="552" w:firstLineChars="200"/>
              <w:rPr>
                <w:rFonts w:ascii="仿宋" w:hAnsi="仿宋" w:eastAsia="仿宋"/>
                <w:sz w:val="28"/>
                <w:szCs w:val="28"/>
              </w:rPr>
            </w:pPr>
            <w:r>
              <w:rPr>
                <w:rFonts w:ascii="仿宋" w:hAnsi="仿宋" w:eastAsia="仿宋"/>
                <w:sz w:val="28"/>
                <w:szCs w:val="28"/>
              </w:rPr>
              <w:t>二、统筹推进全市创新体系建设和科技体制改革，会同有关部门健全技术创新激励机制。优化科研体系建设，指导科研机构改革发展，推动企业科技创新能力建设。</w:t>
            </w:r>
          </w:p>
          <w:p>
            <w:pPr>
              <w:spacing w:line="320" w:lineRule="exact"/>
              <w:ind w:firstLine="552" w:firstLineChars="200"/>
              <w:rPr>
                <w:rFonts w:ascii="仿宋" w:hAnsi="仿宋" w:eastAsia="仿宋"/>
                <w:sz w:val="28"/>
                <w:szCs w:val="28"/>
              </w:rPr>
            </w:pPr>
            <w:r>
              <w:rPr>
                <w:rFonts w:ascii="仿宋" w:hAnsi="仿宋" w:eastAsia="仿宋"/>
                <w:sz w:val="28"/>
                <w:szCs w:val="28"/>
              </w:rPr>
              <w:t>三、牵头建立统一的全市科技管理平台和科技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w:t>
            </w:r>
          </w:p>
          <w:p>
            <w:pPr>
              <w:spacing w:line="320" w:lineRule="exact"/>
              <w:ind w:firstLine="552" w:firstLineChars="200"/>
              <w:rPr>
                <w:rFonts w:ascii="仿宋" w:hAnsi="仿宋" w:eastAsia="仿宋"/>
                <w:sz w:val="28"/>
                <w:szCs w:val="28"/>
              </w:rPr>
            </w:pPr>
            <w:r>
              <w:rPr>
                <w:rFonts w:ascii="仿宋" w:hAnsi="仿宋" w:eastAsia="仿宋"/>
                <w:sz w:val="28"/>
                <w:szCs w:val="28"/>
              </w:rPr>
              <w:t>四、组织协调全市重大应用基础研究。拟订重大科技创新基地建设规划并监督实施，参与编制重点科技基础设施建设规划和监督实施。牵头承担在巴国家、省重点实验室建设管理，组织市重点实验室建设。推动科研条件保障建设和科技资源开放共享。</w:t>
            </w:r>
          </w:p>
          <w:p>
            <w:pPr>
              <w:spacing w:line="320" w:lineRule="exact"/>
              <w:ind w:firstLine="552" w:firstLineChars="200"/>
              <w:rPr>
                <w:rFonts w:ascii="仿宋" w:hAnsi="仿宋" w:eastAsia="仿宋"/>
                <w:sz w:val="28"/>
                <w:szCs w:val="28"/>
              </w:rPr>
            </w:pPr>
            <w:r>
              <w:rPr>
                <w:rFonts w:ascii="仿宋" w:hAnsi="仿宋" w:eastAsia="仿宋"/>
                <w:sz w:val="28"/>
                <w:szCs w:val="28"/>
              </w:rPr>
              <w:t>五、编制全市重大科技专项方案并组织实施，统筹关键共性技术、现代工程技术研发和创新，牵头组织重大技术攻关和成果应用示范。</w:t>
            </w:r>
          </w:p>
          <w:p>
            <w:pPr>
              <w:spacing w:line="320" w:lineRule="exact"/>
              <w:ind w:firstLine="552" w:firstLineChars="200"/>
              <w:rPr>
                <w:rFonts w:ascii="仿宋" w:hAnsi="仿宋" w:eastAsia="仿宋"/>
                <w:sz w:val="28"/>
                <w:szCs w:val="28"/>
              </w:rPr>
            </w:pPr>
            <w:r>
              <w:rPr>
                <w:rFonts w:ascii="仿宋" w:hAnsi="仿宋" w:eastAsia="仿宋"/>
                <w:sz w:val="28"/>
                <w:szCs w:val="28"/>
              </w:rPr>
              <w:t>六、组织拟订高新技术发展及产业化、科技促进农业农村和社会发展的规划、政策和措施。组织开展重点领域技术发展需求分析，提出重大任务并组织实施。</w:t>
            </w:r>
          </w:p>
          <w:p>
            <w:pPr>
              <w:spacing w:line="320" w:lineRule="exact"/>
              <w:ind w:firstLine="552" w:firstLineChars="200"/>
              <w:rPr>
                <w:rFonts w:ascii="仿宋" w:hAnsi="仿宋" w:eastAsia="仿宋"/>
                <w:sz w:val="28"/>
                <w:szCs w:val="28"/>
              </w:rPr>
            </w:pPr>
            <w:r>
              <w:rPr>
                <w:rFonts w:ascii="仿宋" w:hAnsi="仿宋" w:eastAsia="仿宋"/>
                <w:sz w:val="28"/>
                <w:szCs w:val="28"/>
              </w:rPr>
              <w:t>七、牵头全市技术转移体系建设，拟订科技成果转移转化和促进产学研结合的相关政策措施并组织实施。指导科技服务业、技术市场和科技中介组织发展。</w:t>
            </w:r>
          </w:p>
          <w:p>
            <w:pPr>
              <w:spacing w:line="320" w:lineRule="exact"/>
              <w:ind w:firstLine="552" w:firstLineChars="200"/>
              <w:rPr>
                <w:rFonts w:ascii="仿宋" w:hAnsi="仿宋" w:eastAsia="仿宋"/>
                <w:sz w:val="28"/>
                <w:szCs w:val="28"/>
              </w:rPr>
            </w:pPr>
            <w:r>
              <w:rPr>
                <w:rFonts w:ascii="仿宋" w:hAnsi="仿宋" w:eastAsia="仿宋"/>
                <w:sz w:val="28"/>
                <w:szCs w:val="28"/>
              </w:rPr>
              <w:t>八、统筹区域科技创新体系建设，指导区域创新发展、科技资源合理布局和协同创新能力建设，推动科技园区建设。对高新技术产业园区、基地的安全生产和职业健康工作实施行业监督管理。</w:t>
            </w:r>
          </w:p>
          <w:p>
            <w:pPr>
              <w:spacing w:line="320" w:lineRule="exact"/>
              <w:ind w:firstLine="552" w:firstLineChars="200"/>
              <w:rPr>
                <w:rFonts w:ascii="仿宋" w:hAnsi="仿宋" w:eastAsia="仿宋"/>
                <w:sz w:val="28"/>
                <w:szCs w:val="28"/>
              </w:rPr>
            </w:pPr>
            <w:r>
              <w:rPr>
                <w:rFonts w:ascii="仿宋" w:hAnsi="仿宋" w:eastAsia="仿宋"/>
                <w:sz w:val="28"/>
                <w:szCs w:val="28"/>
              </w:rPr>
              <w:t>九、负责科技监督评价体系建设和相关科技评估管理，指导科技评价机制改革，统筹科研诚信建设。组织实施全市创新调查和科技报告制度，指导全市科技保密相关工作。</w:t>
            </w:r>
          </w:p>
          <w:p>
            <w:pPr>
              <w:spacing w:line="320" w:lineRule="exact"/>
              <w:ind w:firstLine="552" w:firstLineChars="200"/>
              <w:rPr>
                <w:rFonts w:ascii="仿宋" w:hAnsi="仿宋" w:eastAsia="仿宋"/>
                <w:sz w:val="28"/>
                <w:szCs w:val="28"/>
              </w:rPr>
            </w:pPr>
            <w:r>
              <w:rPr>
                <w:rFonts w:ascii="仿宋" w:hAnsi="仿宋" w:eastAsia="仿宋"/>
                <w:sz w:val="28"/>
                <w:szCs w:val="28"/>
              </w:rPr>
              <w:t>十、拟订科技对外交往与创新能力开放合作的规划、政策和措施，组织开展国际科技合作与科技人才交流。指导相关部门和地方对外科技合作与科技人才交流工作。</w:t>
            </w:r>
          </w:p>
          <w:p>
            <w:pPr>
              <w:spacing w:line="320" w:lineRule="exact"/>
              <w:ind w:firstLine="552" w:firstLineChars="200"/>
              <w:rPr>
                <w:rFonts w:ascii="仿宋" w:hAnsi="仿宋" w:eastAsia="仿宋"/>
                <w:sz w:val="28"/>
                <w:szCs w:val="28"/>
              </w:rPr>
            </w:pPr>
            <w:r>
              <w:rPr>
                <w:rFonts w:ascii="仿宋" w:hAnsi="仿宋" w:eastAsia="仿宋"/>
                <w:sz w:val="28"/>
                <w:szCs w:val="28"/>
              </w:rPr>
              <w:t>十一、负责引进国外智力工作。拟订全市重点引进外国专家总体规划、计划并组织实施，建立外国专家联系服务机制。拟订出国（境）培训总体规划、政策和年度计划并监督实施。会同有关部门制定外国人来巴工作政策、根据授权办理相关外国人工作许可。</w:t>
            </w:r>
          </w:p>
          <w:p>
            <w:pPr>
              <w:spacing w:line="320" w:lineRule="exact"/>
              <w:ind w:firstLine="552" w:firstLineChars="200"/>
              <w:rPr>
                <w:rFonts w:ascii="仿宋" w:hAnsi="仿宋" w:eastAsia="仿宋"/>
                <w:sz w:val="28"/>
                <w:szCs w:val="28"/>
              </w:rPr>
            </w:pPr>
            <w:r>
              <w:rPr>
                <w:rFonts w:ascii="仿宋" w:hAnsi="仿宋" w:eastAsia="仿宋"/>
                <w:sz w:val="28"/>
                <w:szCs w:val="28"/>
              </w:rPr>
              <w:t>十二、会同有关部门拟订科技人才队伍建设规划和政策，建立健全科技人才评价和激励机制，组织实施科技人才计划，推动高层次科技创新人才队伍建设。拟订全市科普工作规划和年度计划并组织实施。</w:t>
            </w:r>
          </w:p>
          <w:p>
            <w:pPr>
              <w:spacing w:line="320" w:lineRule="exact"/>
              <w:ind w:firstLine="552" w:firstLineChars="200"/>
              <w:rPr>
                <w:rFonts w:ascii="仿宋" w:hAnsi="仿宋" w:eastAsia="仿宋"/>
                <w:sz w:val="28"/>
                <w:szCs w:val="28"/>
              </w:rPr>
            </w:pPr>
            <w:r>
              <w:rPr>
                <w:rFonts w:ascii="仿宋" w:hAnsi="仿宋" w:eastAsia="仿宋"/>
                <w:sz w:val="28"/>
                <w:szCs w:val="28"/>
              </w:rPr>
              <w:t>十三、负责市级科学技术奖的评审组织工作。</w:t>
            </w:r>
          </w:p>
          <w:p>
            <w:pPr>
              <w:spacing w:line="320" w:lineRule="exact"/>
              <w:ind w:firstLine="552" w:firstLineChars="200"/>
              <w:rPr>
                <w:rFonts w:ascii="仿宋" w:hAnsi="仿宋" w:eastAsia="仿宋"/>
                <w:sz w:val="28"/>
                <w:szCs w:val="28"/>
              </w:rPr>
            </w:pPr>
            <w:r>
              <w:rPr>
                <w:rFonts w:ascii="仿宋" w:hAnsi="仿宋" w:eastAsia="仿宋"/>
                <w:sz w:val="28"/>
                <w:szCs w:val="28"/>
              </w:rPr>
              <w:t>十四、负责职责范围内的安全生产和职业健康、生态环境保护、审批服务便民化等工作。</w:t>
            </w:r>
          </w:p>
          <w:p>
            <w:pPr>
              <w:spacing w:line="320" w:lineRule="exact"/>
              <w:ind w:firstLine="552" w:firstLineChars="200"/>
              <w:rPr>
                <w:rFonts w:ascii="仿宋" w:hAnsi="仿宋" w:eastAsia="仿宋"/>
                <w:sz w:val="28"/>
                <w:szCs w:val="28"/>
              </w:rPr>
            </w:pPr>
            <w:r>
              <w:rPr>
                <w:rFonts w:ascii="仿宋" w:hAnsi="仿宋" w:eastAsia="仿宋"/>
                <w:sz w:val="28"/>
                <w:szCs w:val="28"/>
              </w:rPr>
              <w:t>十五、完成市委、市政府交办的其他任务。</w:t>
            </w:r>
          </w:p>
          <w:p>
            <w:pPr>
              <w:spacing w:line="320" w:lineRule="exact"/>
              <w:ind w:firstLine="552" w:firstLineChars="200"/>
              <w:rPr>
                <w:rFonts w:ascii="仿宋" w:hAnsi="仿宋" w:eastAsia="仿宋"/>
                <w:sz w:val="28"/>
                <w:szCs w:val="28"/>
              </w:rPr>
            </w:pPr>
            <w:r>
              <w:rPr>
                <w:rFonts w:ascii="仿宋" w:hAnsi="仿宋" w:eastAsia="仿宋"/>
                <w:sz w:val="28"/>
                <w:szCs w:val="28"/>
              </w:rPr>
              <w:t>十六、职能转变。围绕贯彻实施科教兴国战略、人才强国战略、创新驱动发展战略，加强、优化、转变政府科技管理和服务职能，完善科技创新制度组织体系，加强宏观管理和统筹协调，减少微观管理和具体审批事项，加强事中事后监管和科研诚信建设。从研发管理向创新服务转变，深入推进科技计划管理改革，建立公开统一的全市科技管理平台，减少科技计划项目重复、分散、封闭、低效和资源配置“碎片化”的现象。进一步改进科技人才评价机制，建立健全以创新能力、质量、贡献、绩效为导向的科技人才评价体系和激励政策，统筹全市科技人才队伍建设和引进国外智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80" w:type="dxa"/>
            <w:noWrap w:val="0"/>
            <w:vAlign w:val="center"/>
          </w:tcPr>
          <w:p>
            <w:pPr>
              <w:spacing w:line="320" w:lineRule="exact"/>
              <w:ind w:firstLine="22"/>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无</w:t>
            </w:r>
          </w:p>
        </w:tc>
      </w:tr>
    </w:tbl>
    <w:p>
      <w:pPr>
        <w:spacing w:line="20" w:lineRule="exact"/>
        <w:ind w:firstLine="629"/>
        <w:rPr>
          <w:rFonts w:ascii="仿宋" w:hAnsi="仿宋"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531" w:header="851" w:footer="1418" w:gutter="0"/>
          <w:cols w:space="720" w:num="1"/>
          <w:docGrid w:type="linesAndChars" w:linePitch="579" w:charSpace="-849"/>
        </w:sectPr>
      </w:pPr>
    </w:p>
    <w:p>
      <w:pPr>
        <w:spacing w:line="20" w:lineRule="exact"/>
        <w:ind w:firstLine="629"/>
        <w:rPr>
          <w:rFonts w:ascii="仿宋" w:hAnsi="仿宋" w:eastAsia="仿宋"/>
        </w:rPr>
      </w:pPr>
    </w:p>
    <w:sectPr>
      <w:type w:val="continuous"/>
      <w:pgSz w:w="11906" w:h="16838"/>
      <w:pgMar w:top="2098" w:right="1418" w:bottom="1985" w:left="1531" w:header="851" w:footer="1418"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方正小标宋简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firstLine="56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2</w:t>
    </w:r>
    <w:r>
      <w:rPr>
        <w:sz w:val="28"/>
        <w:szCs w:val="28"/>
      </w:rPr>
      <w:fldChar w:fldCharType="end"/>
    </w:r>
    <w:r>
      <w:rPr>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3"/>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6FAAE2B"/>
    <w:rsid w:val="00005AE9"/>
    <w:rsid w:val="00011739"/>
    <w:rsid w:val="000120EF"/>
    <w:rsid w:val="0001306B"/>
    <w:rsid w:val="0002718C"/>
    <w:rsid w:val="000B2375"/>
    <w:rsid w:val="00144077"/>
    <w:rsid w:val="001D1940"/>
    <w:rsid w:val="001D5B32"/>
    <w:rsid w:val="00233CB2"/>
    <w:rsid w:val="002C54C2"/>
    <w:rsid w:val="002F7DD3"/>
    <w:rsid w:val="003533BE"/>
    <w:rsid w:val="0037323A"/>
    <w:rsid w:val="00404C1A"/>
    <w:rsid w:val="004C21D8"/>
    <w:rsid w:val="00551258"/>
    <w:rsid w:val="00564670"/>
    <w:rsid w:val="00574526"/>
    <w:rsid w:val="0057564D"/>
    <w:rsid w:val="006E02C9"/>
    <w:rsid w:val="00815B66"/>
    <w:rsid w:val="00843334"/>
    <w:rsid w:val="008549E5"/>
    <w:rsid w:val="008B7E12"/>
    <w:rsid w:val="00A2117E"/>
    <w:rsid w:val="00AF2E3C"/>
    <w:rsid w:val="00B56CEA"/>
    <w:rsid w:val="00BB70FE"/>
    <w:rsid w:val="00BC6216"/>
    <w:rsid w:val="00C36A95"/>
    <w:rsid w:val="00C42F02"/>
    <w:rsid w:val="00C54B2A"/>
    <w:rsid w:val="00C60BFC"/>
    <w:rsid w:val="00C76F34"/>
    <w:rsid w:val="00CA5EB6"/>
    <w:rsid w:val="00D654A6"/>
    <w:rsid w:val="00D67661"/>
    <w:rsid w:val="00DB10D4"/>
    <w:rsid w:val="00E0612F"/>
    <w:rsid w:val="00E51FA0"/>
    <w:rsid w:val="00E546E6"/>
    <w:rsid w:val="00E92110"/>
    <w:rsid w:val="00EF5DA9"/>
    <w:rsid w:val="00F35B36"/>
    <w:rsid w:val="00F447F6"/>
    <w:rsid w:val="96FAAE2B"/>
    <w:rsid w:val="E76D5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等线" w:hAnsi="等线" w:eastAsia="等线"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widowControl/>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3">
    <w:name w:val="header"/>
    <w:basedOn w:val="1"/>
    <w:link w:val="7"/>
    <w:unhideWhenUsed/>
    <w:qFormat/>
    <w:uiPriority w:val="99"/>
    <w:pPr>
      <w:widowControl/>
      <w:pBdr>
        <w:bottom w:val="single" w:color="auto" w:sz="6" w:space="1"/>
      </w:pBdr>
      <w:tabs>
        <w:tab w:val="center" w:pos="4153"/>
        <w:tab w:val="right" w:pos="8306"/>
      </w:tabs>
      <w:snapToGrid w:val="0"/>
      <w:spacing w:line="240" w:lineRule="atLeast"/>
      <w:ind w:firstLine="200" w:firstLineChars="200"/>
      <w:jc w:val="center"/>
    </w:pPr>
    <w:rPr>
      <w:rFonts w:ascii="Times New Roman" w:hAnsi="Times New Roman" w:eastAsia="仿宋_GB2312"/>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1363</Words>
  <Characters>1366</Characters>
  <Lines>27</Lines>
  <Paragraphs>7</Paragraphs>
  <TotalTime>10</TotalTime>
  <ScaleCrop>false</ScaleCrop>
  <LinksUpToDate>false</LinksUpToDate>
  <CharactersWithSpaces>1366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2021-07-12T22:36:00Z</dcterms:created>
  <dc:creator>uos</dc:creator>
  <cp:lastModifiedBy>uos</cp:lastModifiedBy>
  <dcterms:modified xsi:type="dcterms:W3CDTF">2021-08-03T15:27:45Z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